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ind w:right="-105" w:rightChars="-5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附件4</w:t>
      </w:r>
    </w:p>
    <w:p>
      <w:pPr>
        <w:spacing w:line="6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不合格项目解读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-105" w:rightChars="-5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一、炒货食品及坚果制品不合格项目酸价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FFFFFF"/>
        </w:rPr>
        <w:t>（以脂肪计）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KOH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FFFFFF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过氧化值（以脂肪计）解读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right="-105" w:rightChars="-50" w:firstLine="59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酸价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FFFFFF"/>
        </w:rPr>
        <w:t>（以脂肪计）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KOH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主要反映食品中油脂的酸败程度，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</w:rPr>
        <w:t>食品酸败可产生醛酮类化合物，长期摄入会对健康有一定影响。一般情况下，消费者在使用过程中可以明显辨别出其有哈喇等异味，需避免食用。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FFFFFF"/>
        </w:rPr>
        <w:t>《食品安全国家标准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FFFFFF"/>
        </w:rPr>
        <w:t>坚果与籽类食品》（GB 19300-2014）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中规定，酸价（以脂肪计）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KOH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在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蚕豆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中最大限量值为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mg/g。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蚕豆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中酸价超标的原因，可能是生产企业原料采购把关不严、生产工艺不达标、产品储藏运输条件不当等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，特别是存储温度较高时易导致脂肪氧化酸败致使酸价超标。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right="-105" w:rightChars="-5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FFFFFF"/>
        </w:rPr>
        <w:t>过氧化值（以脂肪计）主要反映食品中油脂是否氧化变质。随着油脂氧化，过氧化值会逐步升高，虽一般不会对人体的健康产生损害，但严重时会导致肠胃不适、腹泻等症状。《食品安全国家标准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FFFFFF"/>
        </w:rPr>
        <w:t>坚果与籽类食品》（GB 19300-2014）中规定熟制葵花籽的过氧化值（以脂肪计）的最大限量值为 0.80g/100g。过氧化值超标的原因，可能是生产厂家使用了质量劣变的原料，造成过氧化值偏高;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FFFFFF"/>
          <w:lang w:eastAsia="zh-CN"/>
        </w:rPr>
        <w:t>或者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FFFFFF"/>
        </w:rPr>
        <w:t>是产品运输及储存条件不达标，造成过氧化值偏高。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right="-105" w:rightChars="-50" w:firstLine="512" w:firstLineChars="200"/>
        <w:jc w:val="both"/>
        <w:textAlignment w:val="auto"/>
        <w:rPr>
          <w:rFonts w:hint="eastAsia" w:ascii="宋体" w:hAnsi="宋体" w:cs="宋体"/>
          <w:color w:val="auto"/>
          <w:spacing w:val="-12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color w:val="auto"/>
          <w:spacing w:val="-12"/>
          <w:sz w:val="28"/>
          <w:szCs w:val="28"/>
          <w:lang w:eastAsia="zh-CN"/>
        </w:rPr>
        <w:t>二、</w:t>
      </w:r>
      <w:r>
        <w:rPr>
          <w:rFonts w:hint="eastAsia" w:ascii="宋体" w:hAnsi="宋体" w:cs="宋体"/>
          <w:color w:val="auto"/>
          <w:spacing w:val="-12"/>
          <w:sz w:val="28"/>
          <w:szCs w:val="28"/>
        </w:rPr>
        <w:t>蔬菜干制品不合格项目二氧化硫残留量解读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right="-105" w:rightChars="-50" w:firstLine="512" w:firstLineChars="200"/>
        <w:jc w:val="both"/>
        <w:textAlignment w:val="auto"/>
        <w:rPr>
          <w:rFonts w:hint="eastAsia" w:ascii="宋体" w:hAnsi="宋体" w:cs="宋体"/>
          <w:color w:val="auto"/>
          <w:spacing w:val="-12"/>
          <w:sz w:val="28"/>
          <w:szCs w:val="28"/>
        </w:rPr>
      </w:pPr>
      <w:r>
        <w:rPr>
          <w:rFonts w:hint="eastAsia" w:ascii="宋体" w:hAnsi="宋体" w:cs="宋体"/>
          <w:color w:val="auto"/>
          <w:spacing w:val="-12"/>
          <w:sz w:val="28"/>
          <w:szCs w:val="28"/>
        </w:rPr>
        <w:t>二氧化硫、焦亚硫酸钾（钠）、亚硫酸钠、亚硫酸氢钠、低亚硫酸钠是食品加工中常用的漂白剂和防腐剂、抗氧化剂，硫磺也可以在蔬菜干制品、水果干类、蜜饯凉果等食品生产过程中用于熏蒸，以达到防腐和漂白的作用，使用后都会产生二氧化硫残留。《食品安全国家标准 食品添加剂使用标准》（GB 2760-2014）规定蔬菜</w:t>
      </w:r>
      <w:r>
        <w:rPr>
          <w:rFonts w:hint="eastAsia" w:ascii="宋体" w:hAnsi="宋体" w:cs="宋体"/>
          <w:color w:val="auto"/>
          <w:spacing w:val="-12"/>
          <w:sz w:val="28"/>
          <w:szCs w:val="28"/>
          <w:lang w:eastAsia="zh-CN"/>
        </w:rPr>
        <w:t>干制品中</w:t>
      </w:r>
      <w:r>
        <w:rPr>
          <w:rFonts w:hint="eastAsia" w:ascii="宋体" w:hAnsi="宋体" w:cs="宋体"/>
          <w:color w:val="auto"/>
          <w:spacing w:val="-12"/>
          <w:sz w:val="28"/>
          <w:szCs w:val="28"/>
        </w:rPr>
        <w:t>二氧化硫残留量不得超过 0.2g/kg。蔬菜干制品二氧化硫残留量超标的原因可能是</w:t>
      </w:r>
      <w:r>
        <w:rPr>
          <w:rFonts w:hint="eastAsia" w:ascii="宋体" w:hAnsi="宋体" w:cs="宋体"/>
          <w:color w:val="auto"/>
          <w:spacing w:val="-12"/>
          <w:sz w:val="28"/>
          <w:szCs w:val="28"/>
          <w:lang w:eastAsia="zh-CN"/>
        </w:rPr>
        <w:t>企业</w:t>
      </w:r>
      <w:r>
        <w:rPr>
          <w:rFonts w:hint="eastAsia" w:ascii="宋体" w:hAnsi="宋体" w:cs="宋体"/>
          <w:color w:val="auto"/>
          <w:spacing w:val="-12"/>
          <w:sz w:val="28"/>
          <w:szCs w:val="28"/>
        </w:rPr>
        <w:t>生产过程中超量使用二氧化硫、焦亚硫酸钾（钠）、亚硫酸钠、亚硫酸氢钠、低亚硫酸钠或是使用硫磺熏蒸的时间过长。</w:t>
      </w:r>
    </w:p>
    <w:p>
      <w:pPr>
        <w:pStyle w:val="2"/>
        <w:rPr>
          <w:rFonts w:hint="eastAsia"/>
        </w:rPr>
      </w:pPr>
    </w:p>
    <w:p>
      <w:pPr>
        <w:rPr>
          <w:rFonts w:hint="eastAsia"/>
          <w:color w:val="auto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decorative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5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embedSystemFonts/>
  <w:bordersDoNotSurroundHeader w:val="0"/>
  <w:bordersDoNotSurroundFooter w:val="0"/>
  <w:doNotTrackMoves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MjJiN2NkNDA4Mzc0OGFmOTI0MWRkNjNjN2FmNWIifQ=="/>
  </w:docVars>
  <w:rsids>
    <w:rsidRoot w:val="15B85137"/>
    <w:rsid w:val="000119D5"/>
    <w:rsid w:val="000276F3"/>
    <w:rsid w:val="00045657"/>
    <w:rsid w:val="000868BD"/>
    <w:rsid w:val="0009071C"/>
    <w:rsid w:val="000B4DCF"/>
    <w:rsid w:val="000D132D"/>
    <w:rsid w:val="0010777E"/>
    <w:rsid w:val="00113C75"/>
    <w:rsid w:val="00142BDE"/>
    <w:rsid w:val="00143A72"/>
    <w:rsid w:val="0015345E"/>
    <w:rsid w:val="00187621"/>
    <w:rsid w:val="001A4582"/>
    <w:rsid w:val="00217ABC"/>
    <w:rsid w:val="00234ABA"/>
    <w:rsid w:val="00246464"/>
    <w:rsid w:val="00256527"/>
    <w:rsid w:val="00257728"/>
    <w:rsid w:val="00263FF9"/>
    <w:rsid w:val="002743AC"/>
    <w:rsid w:val="00277B20"/>
    <w:rsid w:val="0029033E"/>
    <w:rsid w:val="002A236C"/>
    <w:rsid w:val="00301086"/>
    <w:rsid w:val="00307C65"/>
    <w:rsid w:val="00323CA5"/>
    <w:rsid w:val="00360E93"/>
    <w:rsid w:val="00362657"/>
    <w:rsid w:val="003667E2"/>
    <w:rsid w:val="00366A48"/>
    <w:rsid w:val="00370A93"/>
    <w:rsid w:val="0037226E"/>
    <w:rsid w:val="003863E8"/>
    <w:rsid w:val="003B6975"/>
    <w:rsid w:val="003B6CD4"/>
    <w:rsid w:val="003E6E1B"/>
    <w:rsid w:val="00407D86"/>
    <w:rsid w:val="00425E6A"/>
    <w:rsid w:val="00447299"/>
    <w:rsid w:val="00457F63"/>
    <w:rsid w:val="0046024A"/>
    <w:rsid w:val="00467236"/>
    <w:rsid w:val="004731F9"/>
    <w:rsid w:val="004740F8"/>
    <w:rsid w:val="00477FAD"/>
    <w:rsid w:val="004B5AC9"/>
    <w:rsid w:val="004C48B9"/>
    <w:rsid w:val="004C7308"/>
    <w:rsid w:val="004D036B"/>
    <w:rsid w:val="004D0CC7"/>
    <w:rsid w:val="004E1734"/>
    <w:rsid w:val="004F4A86"/>
    <w:rsid w:val="00503DE6"/>
    <w:rsid w:val="00506671"/>
    <w:rsid w:val="00514B88"/>
    <w:rsid w:val="005173C3"/>
    <w:rsid w:val="0052066A"/>
    <w:rsid w:val="005216E2"/>
    <w:rsid w:val="00521819"/>
    <w:rsid w:val="005340B0"/>
    <w:rsid w:val="005341A4"/>
    <w:rsid w:val="00557165"/>
    <w:rsid w:val="00565D70"/>
    <w:rsid w:val="00576235"/>
    <w:rsid w:val="0057719D"/>
    <w:rsid w:val="005A6A35"/>
    <w:rsid w:val="005A758A"/>
    <w:rsid w:val="005A76B7"/>
    <w:rsid w:val="005C0139"/>
    <w:rsid w:val="005C3955"/>
    <w:rsid w:val="005E14C1"/>
    <w:rsid w:val="005E7727"/>
    <w:rsid w:val="00603050"/>
    <w:rsid w:val="00643647"/>
    <w:rsid w:val="00647120"/>
    <w:rsid w:val="006C2A77"/>
    <w:rsid w:val="006C6D08"/>
    <w:rsid w:val="006D7344"/>
    <w:rsid w:val="006E0279"/>
    <w:rsid w:val="006E25C7"/>
    <w:rsid w:val="006E3529"/>
    <w:rsid w:val="00705DDD"/>
    <w:rsid w:val="007114C3"/>
    <w:rsid w:val="00716E8E"/>
    <w:rsid w:val="00724357"/>
    <w:rsid w:val="007316ED"/>
    <w:rsid w:val="00741E8B"/>
    <w:rsid w:val="00742D85"/>
    <w:rsid w:val="007522CB"/>
    <w:rsid w:val="0076297A"/>
    <w:rsid w:val="00770396"/>
    <w:rsid w:val="00773350"/>
    <w:rsid w:val="00780627"/>
    <w:rsid w:val="007A642B"/>
    <w:rsid w:val="007C55DC"/>
    <w:rsid w:val="00800E6D"/>
    <w:rsid w:val="0080410A"/>
    <w:rsid w:val="00815274"/>
    <w:rsid w:val="00821EE7"/>
    <w:rsid w:val="00845504"/>
    <w:rsid w:val="00846448"/>
    <w:rsid w:val="0086320C"/>
    <w:rsid w:val="008901C0"/>
    <w:rsid w:val="00897065"/>
    <w:rsid w:val="008A48FA"/>
    <w:rsid w:val="008A5021"/>
    <w:rsid w:val="008B15D7"/>
    <w:rsid w:val="008B1E52"/>
    <w:rsid w:val="008C1364"/>
    <w:rsid w:val="008E32F5"/>
    <w:rsid w:val="008E5099"/>
    <w:rsid w:val="008E55EB"/>
    <w:rsid w:val="008F021C"/>
    <w:rsid w:val="00900777"/>
    <w:rsid w:val="00905B8C"/>
    <w:rsid w:val="00920C7D"/>
    <w:rsid w:val="0093073B"/>
    <w:rsid w:val="00936B0D"/>
    <w:rsid w:val="00937B58"/>
    <w:rsid w:val="00940C37"/>
    <w:rsid w:val="00953C97"/>
    <w:rsid w:val="00960313"/>
    <w:rsid w:val="00970BC3"/>
    <w:rsid w:val="00974858"/>
    <w:rsid w:val="009827D1"/>
    <w:rsid w:val="009B4783"/>
    <w:rsid w:val="009C5758"/>
    <w:rsid w:val="009E318E"/>
    <w:rsid w:val="00A010B9"/>
    <w:rsid w:val="00A0353B"/>
    <w:rsid w:val="00A161D0"/>
    <w:rsid w:val="00A22D01"/>
    <w:rsid w:val="00A636E2"/>
    <w:rsid w:val="00A8267D"/>
    <w:rsid w:val="00A9060C"/>
    <w:rsid w:val="00A93A64"/>
    <w:rsid w:val="00AA1D13"/>
    <w:rsid w:val="00AB67AC"/>
    <w:rsid w:val="00AC1A0F"/>
    <w:rsid w:val="00AC4E9F"/>
    <w:rsid w:val="00AD12C6"/>
    <w:rsid w:val="00AD27DE"/>
    <w:rsid w:val="00AD3EE2"/>
    <w:rsid w:val="00AD581A"/>
    <w:rsid w:val="00AE2315"/>
    <w:rsid w:val="00AF13B3"/>
    <w:rsid w:val="00B11ADD"/>
    <w:rsid w:val="00B120F7"/>
    <w:rsid w:val="00B253D1"/>
    <w:rsid w:val="00B362BA"/>
    <w:rsid w:val="00B46849"/>
    <w:rsid w:val="00B72998"/>
    <w:rsid w:val="00B84C80"/>
    <w:rsid w:val="00B86D48"/>
    <w:rsid w:val="00BA3087"/>
    <w:rsid w:val="00BA3536"/>
    <w:rsid w:val="00BB0DB0"/>
    <w:rsid w:val="00BD226E"/>
    <w:rsid w:val="00BE2953"/>
    <w:rsid w:val="00BE2FC4"/>
    <w:rsid w:val="00BF347C"/>
    <w:rsid w:val="00C014BF"/>
    <w:rsid w:val="00C05113"/>
    <w:rsid w:val="00C10C4F"/>
    <w:rsid w:val="00C34DC8"/>
    <w:rsid w:val="00C65F31"/>
    <w:rsid w:val="00C86322"/>
    <w:rsid w:val="00C9799C"/>
    <w:rsid w:val="00CA268A"/>
    <w:rsid w:val="00CB78B8"/>
    <w:rsid w:val="00CD2A83"/>
    <w:rsid w:val="00CF3289"/>
    <w:rsid w:val="00D10F03"/>
    <w:rsid w:val="00D46FBB"/>
    <w:rsid w:val="00D501B0"/>
    <w:rsid w:val="00D5279F"/>
    <w:rsid w:val="00D53F4C"/>
    <w:rsid w:val="00D5477A"/>
    <w:rsid w:val="00D83AA0"/>
    <w:rsid w:val="00D87B22"/>
    <w:rsid w:val="00D93034"/>
    <w:rsid w:val="00DA0BCC"/>
    <w:rsid w:val="00DB0E94"/>
    <w:rsid w:val="00DB28D3"/>
    <w:rsid w:val="00DD3B20"/>
    <w:rsid w:val="00DD476E"/>
    <w:rsid w:val="00DD733F"/>
    <w:rsid w:val="00E00F1F"/>
    <w:rsid w:val="00E21F73"/>
    <w:rsid w:val="00E37B65"/>
    <w:rsid w:val="00E43414"/>
    <w:rsid w:val="00E477FC"/>
    <w:rsid w:val="00E51E77"/>
    <w:rsid w:val="00E5774B"/>
    <w:rsid w:val="00E75193"/>
    <w:rsid w:val="00E8121D"/>
    <w:rsid w:val="00E82C94"/>
    <w:rsid w:val="00E83B40"/>
    <w:rsid w:val="00EA6C22"/>
    <w:rsid w:val="00EA77E3"/>
    <w:rsid w:val="00EC1198"/>
    <w:rsid w:val="00ED0DA7"/>
    <w:rsid w:val="00ED21A0"/>
    <w:rsid w:val="00ED55E6"/>
    <w:rsid w:val="00EF6B02"/>
    <w:rsid w:val="00F05932"/>
    <w:rsid w:val="00F075AE"/>
    <w:rsid w:val="00F1347C"/>
    <w:rsid w:val="00F175B8"/>
    <w:rsid w:val="00F80202"/>
    <w:rsid w:val="00FA490E"/>
    <w:rsid w:val="00FD1214"/>
    <w:rsid w:val="013B4646"/>
    <w:rsid w:val="02E57613"/>
    <w:rsid w:val="042135CF"/>
    <w:rsid w:val="092F4C25"/>
    <w:rsid w:val="0A14710A"/>
    <w:rsid w:val="0E371FEF"/>
    <w:rsid w:val="0E500D7C"/>
    <w:rsid w:val="15551366"/>
    <w:rsid w:val="15B85137"/>
    <w:rsid w:val="16041BA6"/>
    <w:rsid w:val="23C417AE"/>
    <w:rsid w:val="24F762A0"/>
    <w:rsid w:val="28F86531"/>
    <w:rsid w:val="2B691198"/>
    <w:rsid w:val="2CD62781"/>
    <w:rsid w:val="2CD91ED5"/>
    <w:rsid w:val="2DE7759F"/>
    <w:rsid w:val="2EA8760C"/>
    <w:rsid w:val="30AE5DAC"/>
    <w:rsid w:val="324F3990"/>
    <w:rsid w:val="32E14BA9"/>
    <w:rsid w:val="35152D15"/>
    <w:rsid w:val="35843AD8"/>
    <w:rsid w:val="361B61C7"/>
    <w:rsid w:val="36BC4EBB"/>
    <w:rsid w:val="3B163750"/>
    <w:rsid w:val="3BCA3434"/>
    <w:rsid w:val="3ECA4CD4"/>
    <w:rsid w:val="3F3703BC"/>
    <w:rsid w:val="405C48BA"/>
    <w:rsid w:val="44326894"/>
    <w:rsid w:val="44624BC6"/>
    <w:rsid w:val="479E0D55"/>
    <w:rsid w:val="4870164B"/>
    <w:rsid w:val="4A260FA7"/>
    <w:rsid w:val="4AD85BC4"/>
    <w:rsid w:val="4AFE195C"/>
    <w:rsid w:val="4B4D2B54"/>
    <w:rsid w:val="4B5562A0"/>
    <w:rsid w:val="4BC323F1"/>
    <w:rsid w:val="4C160816"/>
    <w:rsid w:val="507D0AE0"/>
    <w:rsid w:val="51B52A08"/>
    <w:rsid w:val="532E3A5B"/>
    <w:rsid w:val="588D0565"/>
    <w:rsid w:val="59341B72"/>
    <w:rsid w:val="5B0203A0"/>
    <w:rsid w:val="5D842352"/>
    <w:rsid w:val="5EFD5F0A"/>
    <w:rsid w:val="601B6A74"/>
    <w:rsid w:val="605F70EF"/>
    <w:rsid w:val="60FD15F7"/>
    <w:rsid w:val="617E258F"/>
    <w:rsid w:val="635F5944"/>
    <w:rsid w:val="67AF57F5"/>
    <w:rsid w:val="6A7A5576"/>
    <w:rsid w:val="6B6B10ED"/>
    <w:rsid w:val="6BFC42B4"/>
    <w:rsid w:val="6C7A2279"/>
    <w:rsid w:val="6D535020"/>
    <w:rsid w:val="6DB63B3C"/>
    <w:rsid w:val="6E0005AE"/>
    <w:rsid w:val="6ED3511D"/>
    <w:rsid w:val="6FC15887"/>
    <w:rsid w:val="706E6023"/>
    <w:rsid w:val="74A44FDB"/>
    <w:rsid w:val="75373CCB"/>
    <w:rsid w:val="754D3E47"/>
    <w:rsid w:val="75856B41"/>
    <w:rsid w:val="77144FF6"/>
    <w:rsid w:val="773B4B76"/>
    <w:rsid w:val="77A12041"/>
    <w:rsid w:val="78621512"/>
    <w:rsid w:val="79A75B9E"/>
    <w:rsid w:val="7CCD4AFB"/>
    <w:rsid w:val="7CED7166"/>
    <w:rsid w:val="7D2423F5"/>
    <w:rsid w:val="7EB4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name="Balloon Text"/>
    <w:lsdException w:unhideWhenUsed="0" w:uiPriority="5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locked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0">
    <w:name w:val="Strong"/>
    <w:qFormat/>
    <w:locked/>
    <w:uiPriority w:val="0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2">
    <w:name w:val="Hyperlink"/>
    <w:basedOn w:val="9"/>
    <w:semiHidden/>
    <w:unhideWhenUsed/>
    <w:qFormat/>
    <w:uiPriority w:val="99"/>
    <w:rPr>
      <w:color w:val="333333"/>
      <w:u w:val="none"/>
    </w:rPr>
  </w:style>
  <w:style w:type="character" w:customStyle="1" w:styleId="13">
    <w:name w:val="批注框文本 字符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4">
    <w:name w:val="页脚 字符"/>
    <w:link w:val="5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5">
    <w:name w:val="页眉 字符"/>
    <w:link w:val="6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paragraph" w:customStyle="1" w:styleId="16">
    <w:name w:val="列出段落2"/>
    <w:basedOn w:val="1"/>
    <w:qFormat/>
    <w:uiPriority w:val="99"/>
    <w:pPr>
      <w:ind w:firstLine="420" w:firstLineChars="200"/>
    </w:p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character" w:customStyle="1" w:styleId="19">
    <w:name w:val="wx-space"/>
    <w:basedOn w:val="9"/>
    <w:qFormat/>
    <w:uiPriority w:val="0"/>
  </w:style>
  <w:style w:type="character" w:customStyle="1" w:styleId="20">
    <w:name w:val="before9"/>
    <w:basedOn w:val="9"/>
    <w:qFormat/>
    <w:uiPriority w:val="0"/>
  </w:style>
  <w:style w:type="character" w:customStyle="1" w:styleId="21">
    <w:name w:val="before10"/>
    <w:basedOn w:val="9"/>
    <w:qFormat/>
    <w:uiPriority w:val="0"/>
  </w:style>
  <w:style w:type="character" w:customStyle="1" w:styleId="22">
    <w:name w:val="after1"/>
    <w:basedOn w:val="9"/>
    <w:qFormat/>
    <w:uiPriority w:val="0"/>
    <w:rPr>
      <w:bdr w:val="single" w:color="DDDDDD" w:sz="6" w:space="0"/>
      <w:shd w:val="clear" w:fill="FFFFFF"/>
    </w:rPr>
  </w:style>
  <w:style w:type="character" w:customStyle="1" w:styleId="23">
    <w:name w:val="article-icon"/>
    <w:basedOn w:val="9"/>
    <w:qFormat/>
    <w:uiPriority w:val="0"/>
  </w:style>
  <w:style w:type="character" w:customStyle="1" w:styleId="24">
    <w:name w:val="hover13"/>
    <w:basedOn w:val="9"/>
    <w:qFormat/>
    <w:uiPriority w:val="0"/>
    <w:rPr>
      <w:shd w:val="clear" w:fill="929292"/>
    </w:rPr>
  </w:style>
  <w:style w:type="character" w:customStyle="1" w:styleId="25">
    <w:name w:val="hover14"/>
    <w:basedOn w:val="9"/>
    <w:qFormat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637</Words>
  <Characters>690</Characters>
  <Lines>8</Lines>
  <Paragraphs>2</Paragraphs>
  <TotalTime>0</TotalTime>
  <ScaleCrop>false</ScaleCrop>
  <LinksUpToDate>false</LinksUpToDate>
  <CharactersWithSpaces>697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2021-05-31T09:34:00Z</dcterms:created>
  <dc:creator>Anonymous</dc:creator>
  <cp:lastModifiedBy>user</cp:lastModifiedBy>
  <cp:lastPrinted>2021-04-27T15:43:00Z</cp:lastPrinted>
  <dcterms:modified xsi:type="dcterms:W3CDTF">2023-09-04T16:45:18Z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3C3E762C58884154A4EBD83CBDCD118A</vt:lpwstr>
  </property>
</Properties>
</file>